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png" ContentType="image/png"/>
  <Override PartName="/word/media/image_rId16_document.jpeg" ContentType="image/jpeg"/>
  <Override PartName="/word/media/image_rId17_document.jpeg" ContentType="image/jpeg"/>
  <Override PartName="/word/media/image_rId18_document.jpeg" ContentType="image/jpeg"/>
  <Override PartName="/word/media/image_rId19_document.jpeg" ContentType="image/jpeg"/>
  <Override PartName="/word/media/image_rId20_document.jpeg" ContentType="image/jpeg"/>
  <Override PartName="/word/media/image_rId21_document.jpeg" ContentType="image/jpeg"/>
  <Override PartName="/word/media/image_rId22_document.jpeg" ContentType="image/jpeg"/>
  <Override PartName="/word/media/image_rId23_document.jpeg" ContentType="image/jpeg"/>
  <Override PartName="/word/media/image_rId24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ﻣﺆﺳﺴﺔ ﻣﺠﺎﻝ ﺍﻟﺘﻄﻮﻳﺮ ﻟﻠﻤﻘﺎﻭﻻﺕ ﺍﻟﻌﺎﻣﺔ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190897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Durid Mahrous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Waterproofing Envelope Assessment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22-Jan-2025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24.6721881,46.7282668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 Inspection Department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ﺳﺎﻟﻢ ﻣﺤﻤﺪ ﺍﺑﻦ ﻋﺎﻳﺾ ﺍﻟﻘﺤﻄﺎﻧﻲ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ﻣﺆﺳﺴﺔ ﻣﺠﺎﻝ ﺍﻟﺘﻄﻮﻳﺮ ﻟﻠﻤﻘﺎﻭﻻﺕ ﺍﻟﻌﺎﻣﺔ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ﺍﻝ ﻗﻴﺸﻪ ﻭﺣﻤﻮﻣﻪ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3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Waterproofing Envelope Assessment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Durid Mahrous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Waterproofing Envelope Assessment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dmahrous@cpvarabia.com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581089419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Satisfactory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190897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Waterproofing Envelope Assessment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66A19CC5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 w:rsidRPr="00E06335">
              <w:rPr>
                <w:rFonts w:asciiTheme="minorHAnsi" w:hAnsiTheme="minorHAnsi" w:cstheme="minorHAnsi"/>
                <w:b/>
                <w:bCs/>
              </w:rPr>
              <w:t>Risks may affect the building stability and stop the work (To be resolved by sending the required documents)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55B214A4" w14:textId="6ECDCCAF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 (To be resolved by performing the required tests for the missed elements)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456A1B19" w14:textId="50CF9315" w:rsidR="00E06335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 Technical Reservations (To be closed by providing the required certificates and reports before the final visit)</w:t>
            </w:r>
            <w:r w:rsidR="00FE0EFB" w:rsidRPr="00E0633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7F3B682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1BAD61E9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Note:</w:t>
            </w:r>
          </w:p>
          <w:p w14:paraId="6591E276" w14:textId="71684043" w:rsidR="002D7D88" w:rsidRPr="00E06335" w:rsidRDefault="00FE0EFB" w:rsidP="002D7D88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645C3B5E" w14:textId="3A81F0BA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/>
              <w:pict>
                <v:shape type="#_x0000_t75" style="width:187.5px;height:250px" stroked="f">
                  <v:imagedata r:id="rId16" o:title=""/>
                </v:shape>
              </w:pict>
              <w:t/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 </w:t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1B0CB8C0" w14:textId="77777777" w:rsidR="006C17CA" w:rsidRDefault="006C17CA" w:rsidP="00BA048F"/>
    <w:p w14:paraId="2DDFA6E5" w14:textId="4AF691CD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7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8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9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0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1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2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3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4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Area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Durid Mahrous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80px;height:90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A315" w14:textId="77777777" w:rsidR="002D2CFA" w:rsidRDefault="002D2CFA" w:rsidP="007D4E09">
      <w:r>
        <w:separator/>
      </w:r>
    </w:p>
  </w:endnote>
  <w:endnote w:type="continuationSeparator" w:id="0">
    <w:p w14:paraId="295746E3" w14:textId="77777777" w:rsidR="002D2CFA" w:rsidRDefault="002D2CFA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66F45FF6" w:rsidR="00C05E42" w:rsidRPr="00E520FA" w:rsidRDefault="0052388C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 w:rsidRPr="009F6B32">
      <w:rPr>
        <w:rFonts w:asciiTheme="minorHAnsi" w:hAnsiTheme="minorHAnsi" w:cstheme="minorHAnsi"/>
        <w:b/>
        <w:sz w:val="16"/>
        <w:szCs w:val="16"/>
      </w:rPr>
      <w:t>190897</w:t>
    </w:r>
    <w:r w:rsidR="000C368B" w:rsidRPr="009F6B32">
      <w:rPr>
        <w:rFonts w:asciiTheme="minorHAnsi" w:hAnsiTheme="minorHAnsi" w:cstheme="minorHAnsi"/>
        <w:sz w:val="16"/>
        <w:szCs w:val="16"/>
      </w:rPr>
      <w:t>-CPV-IN-RN-Waterproofing Envelope Assessment-</w:t>
    </w:r>
    <w:r w:rsidR="00CB5099">
      <w:rPr>
        <w:rFonts w:asciiTheme="minorHAnsi" w:hAnsiTheme="minorHAnsi" w:cstheme="minorHAnsi"/>
        <w:sz w:val="16"/>
        <w:szCs w:val="16"/>
      </w:rPr>
      <w:t xml:space="preserve"> 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33F65E0E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Pr="002C4EEA">
              <w:rPr>
                <w:rFonts w:asciiTheme="minorBidi" w:hAnsiTheme="minorBidi" w:cstheme="minorBidi"/>
                <w:b/>
                <w:sz w:val="16"/>
                <w:szCs w:val="16"/>
              </w:rPr>
              <w:t>190897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-CPV-IN-RN-Waterproofing Envelope Assessment-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55724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5EFE" w14:textId="77777777" w:rsidR="002D2CFA" w:rsidRDefault="002D2CFA" w:rsidP="007D4E09">
      <w:r>
        <w:separator/>
      </w:r>
    </w:p>
  </w:footnote>
  <w:footnote w:type="continuationSeparator" w:id="0">
    <w:p w14:paraId="498743B8" w14:textId="77777777" w:rsidR="002D2CFA" w:rsidRDefault="002D2CFA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190897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Waterproofing Envelope Assessment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22-Jan-2025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&#13;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190897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Waterproofing Envelope Assessment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22-Jan-2025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190897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-Waterproofing Envelope Assessment-22-Jan-2025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Residential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44691"/>
    <w:rsid w:val="00245C92"/>
    <w:rsid w:val="0025058C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5EDB"/>
    <w:rsid w:val="00307794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4CA6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90809"/>
    <w:rsid w:val="0049099B"/>
    <w:rsid w:val="00494C6C"/>
    <w:rsid w:val="004A08F6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F1A3E"/>
    <w:rsid w:val="005F1D22"/>
    <w:rsid w:val="005F2ECF"/>
    <w:rsid w:val="00600FF4"/>
    <w:rsid w:val="00601283"/>
    <w:rsid w:val="00611472"/>
    <w:rsid w:val="00612E74"/>
    <w:rsid w:val="006208CB"/>
    <w:rsid w:val="0062671B"/>
    <w:rsid w:val="0063100D"/>
    <w:rsid w:val="00633EA2"/>
    <w:rsid w:val="00637D7C"/>
    <w:rsid w:val="00641EC4"/>
    <w:rsid w:val="0064461F"/>
    <w:rsid w:val="0066393E"/>
    <w:rsid w:val="00666302"/>
    <w:rsid w:val="0067096C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4331B"/>
    <w:rsid w:val="008453A8"/>
    <w:rsid w:val="00851232"/>
    <w:rsid w:val="00851456"/>
    <w:rsid w:val="0086272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25060"/>
    <w:rsid w:val="00A3077D"/>
    <w:rsid w:val="00A33368"/>
    <w:rsid w:val="00A4022F"/>
    <w:rsid w:val="00A42C42"/>
    <w:rsid w:val="00A4679C"/>
    <w:rsid w:val="00A62548"/>
    <w:rsid w:val="00A64ED4"/>
    <w:rsid w:val="00A65755"/>
    <w:rsid w:val="00A66748"/>
    <w:rsid w:val="00A66BA6"/>
    <w:rsid w:val="00A66C1A"/>
    <w:rsid w:val="00A7372A"/>
    <w:rsid w:val="00A76614"/>
    <w:rsid w:val="00A822D0"/>
    <w:rsid w:val="00A860F6"/>
    <w:rsid w:val="00A9303E"/>
    <w:rsid w:val="00AA12C4"/>
    <w:rsid w:val="00AA227C"/>
    <w:rsid w:val="00AB22F0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20E5D"/>
    <w:rsid w:val="00B24723"/>
    <w:rsid w:val="00B26A93"/>
    <w:rsid w:val="00B328A7"/>
    <w:rsid w:val="00B331C4"/>
    <w:rsid w:val="00B455B6"/>
    <w:rsid w:val="00B45A4D"/>
    <w:rsid w:val="00B66A74"/>
    <w:rsid w:val="00B70814"/>
    <w:rsid w:val="00B72185"/>
    <w:rsid w:val="00B74C67"/>
    <w:rsid w:val="00B772C3"/>
    <w:rsid w:val="00B81151"/>
    <w:rsid w:val="00B84F03"/>
    <w:rsid w:val="00B93962"/>
    <w:rsid w:val="00BA048F"/>
    <w:rsid w:val="00BA28C1"/>
    <w:rsid w:val="00BA6092"/>
    <w:rsid w:val="00BA7F05"/>
    <w:rsid w:val="00BB6821"/>
    <w:rsid w:val="00BC0553"/>
    <w:rsid w:val="00BC1612"/>
    <w:rsid w:val="00BC73E1"/>
    <w:rsid w:val="00BD1BCA"/>
    <w:rsid w:val="00BD464D"/>
    <w:rsid w:val="00BD4CF1"/>
    <w:rsid w:val="00BD6FAE"/>
    <w:rsid w:val="00BE1FA8"/>
    <w:rsid w:val="00BE7466"/>
    <w:rsid w:val="00BF377B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838C6"/>
    <w:rsid w:val="00C8515D"/>
    <w:rsid w:val="00C8549B"/>
    <w:rsid w:val="00C85BAE"/>
    <w:rsid w:val="00C91D05"/>
    <w:rsid w:val="00C94D94"/>
    <w:rsid w:val="00C96D25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929"/>
    <w:rsid w:val="00D857CB"/>
    <w:rsid w:val="00D95514"/>
    <w:rsid w:val="00D95615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4F2E"/>
    <w:rsid w:val="00EE1C00"/>
    <w:rsid w:val="00EE279F"/>
    <w:rsid w:val="00EE46D0"/>
    <w:rsid w:val="00EE6747"/>
    <w:rsid w:val="00EF3A46"/>
    <w:rsid w:val="00EF5052"/>
    <w:rsid w:val="00EF6655"/>
    <w:rsid w:val="00EF78B5"/>
    <w:rsid w:val="00F0146B"/>
    <w:rsid w:val="00F07CD8"/>
    <w:rsid w:val="00F1130E"/>
    <w:rsid w:val="00F114ED"/>
    <w:rsid w:val="00F16F62"/>
    <w:rsid w:val="00F22A5A"/>
    <w:rsid w:val="00F326FF"/>
    <w:rsid w:val="00F42828"/>
    <w:rsid w:val="00F4413A"/>
    <w:rsid w:val="00F5261F"/>
    <w:rsid w:val="00F52AEB"/>
    <w:rsid w:val="00F60D6C"/>
    <w:rsid w:val="00F63E54"/>
    <w:rsid w:val="00F65B1A"/>
    <w:rsid w:val="00F704E0"/>
    <w:rsid w:val="00F754C8"/>
    <w:rsid w:val="00F86CE9"/>
    <w:rsid w:val="00F87A1A"/>
    <w:rsid w:val="00F953B6"/>
    <w:rsid w:val="00FA1DF3"/>
    <w:rsid w:val="00FB38AC"/>
    <w:rsid w:val="00FC53D9"/>
    <w:rsid w:val="00FC613A"/>
    <w:rsid w:val="00FD2BBB"/>
    <w:rsid w:val="00FE0EFB"/>
    <w:rsid w:val="00FE7078"/>
    <w:rsid w:val="00FF065B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3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  <w:lang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pn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Relationship Id="rId19" Type="http://schemas.openxmlformats.org/officeDocument/2006/relationships/image" Target="media/image_rId19_document.jpeg"/><Relationship Id="rId20" Type="http://schemas.openxmlformats.org/officeDocument/2006/relationships/image" Target="media/image_rId20_document.jpeg"/><Relationship Id="rId21" Type="http://schemas.openxmlformats.org/officeDocument/2006/relationships/image" Target="media/image_rId21_document.jpeg"/><Relationship Id="rId22" Type="http://schemas.openxmlformats.org/officeDocument/2006/relationships/image" Target="media/image_rId22_document.jpeg"/><Relationship Id="rId23" Type="http://schemas.openxmlformats.org/officeDocument/2006/relationships/image" Target="media/image_rId23_document.jpeg"/><Relationship Id="rId24" Type="http://schemas.openxmlformats.org/officeDocument/2006/relationships/image" Target="media/image_rId24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dome it</cp:lastModifiedBy>
  <cp:revision>13</cp:revision>
  <cp:lastPrinted>2023-03-06T06:51:00Z</cp:lastPrinted>
  <dcterms:created xsi:type="dcterms:W3CDTF">2024-07-31T12:54:00Z</dcterms:created>
  <dcterms:modified xsi:type="dcterms:W3CDTF">2024-11-04T10:56:00Z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