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103075</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Aboelmakarem</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14-Sep-2024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ﻣﺤﻤﺪ ﺑﻦ ﻋﺒﻴﺪ ﺑﻦ ﺑﺨﻴﺖ ﺍﻟﻤﻄﻴﺮﻱ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ﺗﺮﻛﻲ ﺧﺎﻟﺪ ﺍﻟﻤﻄﻴﺮﻱ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ﺳﻜﻨﻲ</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ﺍﻻﺭﺽ ﺭﻗﻢ 897_3 - ﻣﺨﻄﻂ 4_4701 - ﺣﻲ ﺍﺣﺪ - ﺍﻟﻤﺒﺮﺯ - ﺍﻻﺣﺴﺎﺀ</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572cd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2cb0d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14-Sep-2024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e0965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7be7a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40611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beb83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ﻋﻔﺎﺭﺍ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ﻋﻔﺎﺭﺍ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مجسات لفحص التربة والمواد والخرسانة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ﺗﺮﻛﻲ ﺧﺎﻟﺪ ﺍﻟﻤﻄﻴﺮﻱ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ﻋﻔﺎﺭﺍ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1555a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b94b7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concrete used for foundationPrecast columns,  has not been mentioned in the structure plans.</w:t>
            </w:r>
            <w:br/>
            <w:r>
              <w:rPr>
                <w:rFonts w:ascii="Verdana" w:hAnsi="Verdana" w:eastAsia="Verdana" w:cs="Verdana"/>
                <w:sz w:val="18"/>
                <w:szCs w:val="18"/>
                <w:b w:val="0"/>
                <w:bCs w:val="0"/>
              </w:rPr>
              <w:t xml:space="preserve">- Type of steel reinforcement used for foundation, Precast columns, Cast in situ slabs, Post Tension slabs,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W</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C B Z</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2</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3 floors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 chemical analysis results were found, but as a worst-case scenario, it is considered that the soil is aggressive to sulfates and chlorides.</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precast reinforced concrete, in columns, reinforced concrete cast in-situ, in foundation, post-tensioning,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is:18 m and the maximum headroom (Hp):6m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3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3 floors , Total Building height = 18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632,500.00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270,000.00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110,000.00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20,000.00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110,000.00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20,000.00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82,500.00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29-Jun-2022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14-Jul-2022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31-Aug-2022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9f7b07"/>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ce8948"/>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42a85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2</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9ee4e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090e72"/>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2c758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No chemical analysis results were found, but as a worst-case scenario, it is considered that the soil is aggressive to sulfates and chlorides.</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12m</w:t>
            </w:r>
            <w:br/>
            <w:r>
              <w:rPr>
                <w:rFonts w:ascii="Verdana" w:hAnsi="Verdana" w:eastAsia="Verdana" w:cs="Verdana"/>
                <w:sz w:val="18"/>
                <w:szCs w:val="18"/>
                <w:b w:val="0"/>
                <w:bCs w:val="0"/>
              </w:rPr>
              <w:t xml:space="preserve">- Borehole 2: BH-2, depth of: 12m</w:t>
            </w:r>
            <w:br/>
            <w:r>
              <w:rPr>
                <w:rFonts w:ascii="Verdana" w:hAnsi="Verdana" w:eastAsia="Verdana" w:cs="Verdana"/>
                <w:sz w:val="18"/>
                <w:szCs w:val="18"/>
                <w:b w:val="0"/>
                <w:bCs w:val="0"/>
              </w:rPr>
              <w:t xml:space="preserve">- Borehole 3: BH-3, depth of: 12m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63db3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e0b05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487ae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93f57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a6344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48a14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82856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ffbae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Precast Columns: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(m):3 m</w:t>
            </w:r>
            <w:br/>
            <w:r>
              <w:rPr>
                <w:rFonts w:ascii="Verdana" w:hAnsi="Verdana" w:eastAsia="Verdana" w:cs="Verdana"/>
                <w:sz w:val="18"/>
                <w:szCs w:val="18"/>
                <w:b w:val="0"/>
                <w:bCs w:val="0"/>
              </w:rPr>
              <w:t xml:space="preserve">- Post Tension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(m):3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f1c01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9688b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44454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6e722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aef03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1a494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e070e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6d7d8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e03d1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1.1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There is a swimming pool,  inside the building made of brick walls and carries a part of the building.</w:t>
            </w:r>
            <w:br/>
            <w:r>
              <w:rPr>
                <w:rFonts w:ascii="Verdana" w:hAnsi="Verdana" w:eastAsia="Verdana" w:cs="Verdana"/>
                <w:sz w:val="18"/>
                <w:szCs w:val="18"/>
                <w:b w:val="0"/>
                <w:bCs w:val="0"/>
              </w:rPr>
              <w:t xml:space="preserve">  Please replace the block walls according to the attached working drawings with reinforced concrete walls and provide a warranty certificate for the internal and external insulation of swimming pool,  after implementation. Please also provide a structural analysis report (calculation notes, software models, etc.) before the technical inspection visits the site.</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length of the building is greater than 45 m.</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There is a septic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(septic tank) after implementation.
B) All foundations near septic tank should be attached with tie beams to prevent the differential settlement.
C) It is preferable that the upper level of septic tanktank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Type of concrete used for foundation has not been mentioned in the structure plans.</w:t>
            </w:r>
            <w:br/>
            <w:r>
              <w:rPr>
                <w:rFonts w:ascii="Verdana" w:hAnsi="Verdana" w:eastAsia="Verdana" w:cs="Verdana"/>
                <w:sz w:val="18"/>
                <w:szCs w:val="18"/>
                <w:b w:val="0"/>
                <w:bCs w:val="0"/>
              </w:rPr>
              <w:t xml:space="preserve">- No chemical analysis results were found, but as a worst-case scenario, it is considered that the soil is aggressive to sulfates and chlorides.</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Precast columns, Cast in situ slabs, Post Tension slabs,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94ac2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90ebf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31-Aug-2023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0864f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01-Sep-2022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TI307-103075</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14-Sep-2024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7.093023255814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Aboelmakarem</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103075</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