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Override PartName="/word/media/image_rId20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105213</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Roshdi</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03-Oct-2024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ﺳﻔﺮ ﻧﺎﻳﻒ ﻏﺰﺍﻱ ﺍﻟﻨﻔﻴﻌﻲ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ﺃﺑﺮﺍﺝ ﺍﻟﻬﻔﻮﻑ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ﻣﺸﺮﻭﻉ ﺳﻜﻨﻲ</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ﺍﻟﺮﻳﺎﺽ ﺃﻣﺎﻧﺔ ﻣﻨﻄﻘﺔ ﺍﻟﺮﻳﺎﺽ ﺑﻠﺪﻳﺔ ﺍﻟﺮﻭﺿﻪ ﺣﻲ ﺍﻟﻤﻌﻴﺰﻳﻠﻪ</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b0d99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c9b58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03-Oct-2024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cf585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ca0a4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28fa1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305a5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ﺍﻟﻤﻨﻮﺍﻝ ﻟﻼﺳﺘﺸﺎﺭﺍﺕ ﺍﻟﻬﻨﺪﺳﻴﺔ - ﺍﻟﺮﻳﺎﺽ</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ﺍﻟﻤﻨﻮﺍﻝ ﻟﻼﺳﺘﺸﺎﺭﺍﺕ ﺍﻟﻬﻨﺪﺳﻴﺔ - ﺍﻟﺮﻳﺎﺽ</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اتقان البناء لفحص التربة والمواد</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ﺃﺑﺮﺍﺝ ﺍﻟﻬﻔﻮﻑ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ﻣﺆﺳﺴﻪ ﺍﺑﺮﺍﺝ ﺍﻟﻬﻔﻮﻑ ﻟﻠﻤﻘﺎﻭﻻﺕ ﺍﻟﻌﺎﻣﻪ</w:t>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ﺍﻟﻤﻨﻮﺍﻝ ﻟﻼﺳﺘﺸﺎﺭﺍﺕ ﺍﻟﻬﻨﺪﺳﻴﺔ - ﺍﻟﺮﻳﺎﺽ</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b3cc5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a2991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Foundation section plans</w:t>
            </w:r>
            <w:br/>
            <w:r>
              <w:rPr>
                <w:rFonts w:ascii="Verdana" w:hAnsi="Verdana" w:eastAsia="Verdana" w:cs="Verdana"/>
                <w:sz w:val="18"/>
                <w:szCs w:val="18"/>
                <w:b w:val="0"/>
                <w:bCs w:val="0"/>
              </w:rPr>
              <w:t xml:space="preserve">- Type of concrete used for foundationCast in situ columns,  has not been mentioned in the structure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N</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Non-aggressive due to water or soil ( Chloride in Soil= 0.0035 % , Sulfate in Soil= 0.0251 %  )</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Footings,Strip Footings,Tie beams,Combined Footingsand the settlement value:4.51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is:14.4 m and the maximum headroom (Hp):3.45m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-2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6.6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1.4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inverted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14.4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Footings,Strip Footings,Tie beams,Combined FootingsThe floor slab of all slabs, including roof slab, are 32cm thick reinforced concrete hollow block slabs with beams, and reinforced concrete solid slabs but not mentioned</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1,092,500.00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450,000.00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20,000.00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400,000.00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30,000.00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20,000.00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30,000.00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142,500.00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1month</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07-May-2022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22-May-2022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07-Jun-2022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4099ef"/>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070a89"/>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2c957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PGA=0.9 g.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584a8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b9ba1d"/>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3f146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v, Minimum Cement Content 350 kg/m3, the maximum water-cement ratio in the concrete mix is 0.45,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8m</w:t>
            </w:r>
            <w:br/>
            <w:r>
              <w:rPr>
                <w:rFonts w:ascii="Verdana" w:hAnsi="Verdana" w:eastAsia="Verdana" w:cs="Verdana"/>
                <w:sz w:val="18"/>
                <w:szCs w:val="18"/>
                <w:b w:val="0"/>
                <w:bCs w:val="0"/>
              </w:rPr>
              <w:t xml:space="preserve">- Borehole 3: BH-3, depth of: 8m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690.16602809706px" stroked="f">
                  <v:imagedata r:id="rId19"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b824c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3f3a3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-2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poorly graded sand, yellowish brown.medium to very dense,dry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Footings,Strip Footings,Tie beams,Combined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1.5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b99b2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19b3f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depth of excavation in report of soil don’t equal depth of excavation in structure plans</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4.51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53b9b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a69ee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4048b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b4fec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v, Minimum Cement Content 350 kg/m3, the maximum water-cement ratio in the concrete mix is 0.45,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6.6 m</w:t>
            </w:r>
            <w:br/>
            <w:r>
              <w:rPr>
                <w:rFonts w:ascii="Verdana" w:hAnsi="Verdana" w:eastAsia="Verdana" w:cs="Verdana"/>
                <w:sz w:val="18"/>
                <w:szCs w:val="18"/>
                <w:b w:val="0"/>
                <w:bCs w:val="0"/>
              </w:rPr>
              <w:t xml:space="preserve">Maximum span for slabs (m): 6.6 m</w:t>
            </w:r>
            <w:br/>
            <w:r>
              <w:rPr>
                <w:rFonts w:ascii="Verdana" w:hAnsi="Verdana" w:eastAsia="Verdana" w:cs="Verdana"/>
                <w:sz w:val="18"/>
                <w:szCs w:val="18"/>
                <w:b w:val="0"/>
                <w:bCs w:val="0"/>
              </w:rPr>
              <w:t xml:space="preserve">- Maximum cantilever of the balconies (m):1.4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7c714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f374a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74a2a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835d0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ebdfb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6dcdf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2d739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209.09090909091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400px;height:251.36612021858px" stroked="f">
                        <v:imagedata r:id="rId20"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ded9b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82403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2.25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Please Conduct a new soil investigation in accordance with SBC 303-2018 and SBC 1101 requirements, update the project design based on the new findings,  Please send us the updates once completed.</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Please update the investigation and report to include grading dimensions, drainage plans, building locations, and geological impact, and send us the updates once</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Ensure footing depth and concrete cover comply with SBC 303, Section 5.2 and Section 5.4.2.6, and update the design accordingly.</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Review the soil report to ensure it justifies the use of soil parameters for calculating bearing capacity according to SBC 1101, Section 705. Additionally, confirm that the contact design bearing capacity is equal to or less than the soil bearing capacity as per SBC 303, Section 8.9.3.1 and Section 4(B). Update the report accordingly and resubmit for review.</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Redesign the footings to ensure that the columns or walls are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Review the design and construction of mat foundations, combined footings, and strap footings to ensure compliance with SBC 1101, Section 709, SBC 303, Sections 8.6.1 through 8.6.2, Section 8.6.4, and SBC 1101, Sections 707.2.5 and 707.2.6.</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Review the foundation reinforcement ratio to ensure compliance with SBC 1101, Sections 707.10.1.1, 707.10.1.2, 707.10.2, 709.1.7, and 707.10, and adjust the design accordingly.</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Review the settlement mentioned in the geotechnical report to ensure compliance with SBC 1101, Section 706, and SBC 303, Section 8.5, and update the report accordingly.</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Calculate the minimum mat thickness based on punching shear and diagonal-tension shear according to SBC 303, Section 8.9.3.2, and conduct the necessary investigations for columns at the mat edge and perimeter load-bearing walls as specified in SBC 304, Chapter 15.</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Verify that the concrete cover for steel reinforcement complies with SBC 1101, Section 4A7.1 requirements, and adjust any non-compliant designs.</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Review the design of longitudinal bars and ties for columns to ensure compliance with SBC 1101</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Review the column dimensions and design to ensure compliance with SBC 1101, Sections 604.1.1, 604.1.2, 604, 606, 4B6, 403.6 to 403.7, 410, 410.4.3, Table 4.5, Figure 4.1, and Section 607, and make necessary adjustments.</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Review the dimensions of hollow block slabs to ensure compliance with SBC 1101, Sections 5A4.1.2, 5A4.1.3, 5A4.1.4, 5A4.1.5, and 5A4.1.6, and make necessary adjustments.</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Review the additions to existing buildings to ensure compliance with SBC 201 requirements for new construction, and verify that the conditions for exemptions from Chapter 11 compliance as specified in Sections 1101.2, 1103.1, 1103.2, 1103.3, 1103.3.1, 1103.3.2, 1103.3.3, and 1103.3.4 are met, and make necessary adjustments.</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Review the structural model to ensure compliance with design requirements for bending moment, shear, immediate deflection, and long-term deflection as stated in SBC 1101, Sections 4B5, 4B11, 4C3.1 to 4C3.4.1.3, and Tables 4C-1 and 4C-2, and make necessary adjustments.</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Apply waterproofing in accordance with SBC 1101, Section 711, ensuring all parts of the building below ground level are properly damp-proofed using approved waterproofing materials.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Ensure that the damp-proofing and waterproofing comply with SBC 303, Sections 13.1-13.5, SBC 1101, Sections 711.1 to 711.2.3, Figure 7.21, and SBC 303, Chapter 13, by utilizing approved materials and specifications.</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Ensure that the waterproofing of the underground water-retention structures complies with SBC 303, Section 13.5, by using approved materials and conducting thorough inspections.</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Review and revise the structural model to ensure compliance with the design requirements for general stability, loads, bending moment, and shear force as specified in SBC 306, Sections 2.2, 3.1, and Chapters 4, 5, 6, 7, and 8. Additionally, verify that the minimum densities for design loads and the minimum design loads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Review and revise the connection design to ensure compliance with the requirements specified in SBC 306, Chapter 10, by conducting a detailed analysis and implementing necessary modifications.</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Review and modify the design of openings and embedded conduits and pipes in structural members to ensure compliance with SBC 1101, Section 7A8, and implement necessary changes.</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Ensure that all walls and partitions constructed from adobe units are properly designed and built in compliance with SBC 201, Section 2109.3.4.5.1, and conduct regular inspections to verify adherence to these standards.</w:t>
            </w:r>
            <w:br/>
            <w:r>
              <w:rPr>
                <w:rFonts w:ascii="Verdana" w:hAnsi="Verdana" w:eastAsia="Verdana" w:cs="Verdana"/>
                <w:sz w:val="18"/>
                <w:szCs w:val="18"/>
                <w:b w:val="0"/>
                <w:bCs w:val="0"/>
              </w:rPr>
              <w:t xml:space="preserve">-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Revise the structural model to ensure compliance with the requirements of SBC 301, including the minimum design densities, loads, and load combinations as specified in Sections 4.3, 4.4, Tables 3.1, 3.2, 4.1, Chapter 11, SBC 303-2018, Chapter 2.6, and Sections 1.5, 2.3, and 2.4.</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built-up roof covering does not comply with the material standards specified in SBC 1101, Section 905.9.2.</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There is a water tank,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(water tank, septic tank) after implementation.
B) All foundations near water tank, septic tank should be attached with tie beams to prevent the differential settlement.
C) It is preferable that the upper level of water tank,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In waterproofing roof system, there is no protection layer for waterproofing membrane .(Inspection team will check at site).</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Project located in a seismic zone (PGA is in-between 0.04-0.10g); A seismic calculation must be provided in these cases.</w:t>
            </w:r>
            <w:br/>
            <w:r>
              <w:rPr>
                <w:rFonts w:ascii="Verdana" w:hAnsi="Verdana" w:eastAsia="Verdana" w:cs="Verdana"/>
                <w:sz w:val="18"/>
                <w:szCs w:val="18"/>
                <w:b w:val="0"/>
                <w:bCs w:val="0"/>
              </w:rPr>
              <w:t xml:space="preserve">- Type of concrete used for foundation has not been mentioned in the structure plans.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Type of steel reinforcement used for foundation, Cast in situ columns, Cast in situ slabs,  has not been mentioned in the structure plans.</w:t>
            </w:r>
            <w:br/>
            <w:r>
              <w:rPr>
                <w:rFonts w:ascii="Verdana" w:hAnsi="Verdana" w:eastAsia="Verdana" w:cs="Verdana"/>
                <w:sz w:val="18"/>
                <w:szCs w:val="18"/>
                <w:b w:val="0"/>
                <w:bCs w:val="0"/>
              </w:rPr>
              <w:t xml:space="preserve">- Foundation section plans are not provided.</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In waterproofing roof system, the heat insulation  can not be executed directly after membrane layer.</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b96e0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2c2d2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07-Jun-2023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99234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08-Jun-2022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TI302-105213</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TI307-105213</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03-Oct-2024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Roshdi</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105213</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