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297025</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Mahmoud ElMasry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15-Sep-2024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ﺳﻬﻴﻞ ﻋﻠﻲ ﺍﺣﻤﺪ ﺍﻟﺮﻳﻤﻲ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ﺃﺑﺮﺍﺝ ﺍﻟﻬﻔﻮﻑ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ﺳﻜﻨﻴﻪ</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ﺍﻟﺮﻳﺎﺽ     ﺣﻲ ﻇﻬﺮﺓ ﺍﻟﻌﻮﺩﺓ ﻏﺮﺏ</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2e760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7e599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15-Sep-2024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29144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c85fa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23387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da335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ﻣﻜﺘﺐ ﺭﻣﻚ ﻟﻼﺳﺘﺸﺎﺭﺍﺕ ﺍﻟﻬﻨﺪﺳﻴﺔ ﺷﺮﻛﺔ ﻣﻬﻨﻴﺔ ﺫﺍﺕ ﻣﺴﺆﻭﻟﻴﺔ ﻣﺤﺪﻭﺩﺓ - ﺍﻟﺮﻳﺎﺽ</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ﻣﻜﺘﺐ ﺭﻣﻚ ﻟﻼﺳﺘﺸﺎﺭﺍﺕ ﺍﻟﻬﻨﺪﺳﻴﺔ ﺷﺮﻛﺔ ﻣﻬﻨﻴﺔ ﺫﺍﺕ ﻣﺴﺆﻭﻟﻴﺔ ﻣﺤﺪﻭﺩﺓ - ﺍﻟﺮﻳﺎﺽ</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المكيال السعودي لدراسات التربة والأساسات - مختبرات هندسية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ﺃﺑﺮﺍﺝ ﺍﻟﻬﻔﻮﻑ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ﺷﺮﻛﺔ ﺍﻟﻤﻨﻈﺮ ﺍﻟﺸﺎﻣﻞ ﻭﺷﺮﻳﻜﻪ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77a1e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d0d78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foundationCast in situ columns, Precast columns,  has not been mentioned in the structure plans.</w:t>
            </w:r>
            <w:br/>
            <w:r>
              <w:rPr>
                <w:rFonts w:ascii="Verdana" w:hAnsi="Verdana" w:eastAsia="Verdana" w:cs="Verdana"/>
                <w:sz w:val="18"/>
                <w:szCs w:val="18"/>
                <w:b w:val="0"/>
                <w:bCs w:val="0"/>
              </w:rPr>
              <w:t xml:space="preserve">- Type of steel reinforcement used for foundation, Cast in situ columns, Precast columns, Cast in situ slabs, Hollow core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Waterproofing system of the basement</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slab system, Steel columns,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D 3</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 C F E</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 A2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A</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22 floors  with annex  and 1 basement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Foundation,Piles,and the pile depth is: 30 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precast reinforced concrete, steel works, in columns, reinforced concrete cast in-situ, in foundation, reinforced concrete cast in-situ, Hollow core, steel works, in ground floor slab, reinforced concrete cast in-situ, steel works, Hollow core,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is:17.5 m and the maximum headroom (Hp):3m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-3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External treatment (PVC, bitumen based,polyurethane membranes)</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22 floors  with annex  and 1 basement , Total Building height = 17.5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Foundation,Piles,The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1,155,750.00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450,000.00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40,000.00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420,000.00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40,000.00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40,000.00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150,750.00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12-Aug-2024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27-Aug-2024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30-Oct-2024</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1b9fb0"/>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ab4621"/>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Number of basement:1</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Level of the last basement:(-3m)</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99f1d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5a33f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feecb5"/>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5c372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79fa6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bf26e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-3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-3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Foundation,Piles,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fd54f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25ad8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d1aa5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6b1d8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cd6fd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ff050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1"/>
                <w:bCs w:val="1"/>
              </w:rPr>
              <w:t xml:space="preserve">- Precast Columns: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Hollow core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26fa6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f0eff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2aaac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6e661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ee6a6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8c552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7e4ab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51e9c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8621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Waterproofing system of the basement isn`t provided(Inspection team will check at site).</w:t>
            </w:r>
            <w:b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Waterproofing system of the basement isn't provided(Inspection team will check at site).</w:t>
            </w:r>
            <w:br/>
            <w:r>
              <w:rPr>
                <w:rFonts w:ascii="Verdana" w:hAnsi="Verdana" w:eastAsia="Verdana" w:cs="Verdana"/>
                <w:sz w:val="18"/>
                <w:szCs w:val="18"/>
                <w:b w:val="0"/>
                <w:bCs w:val="0"/>
              </w:rPr>
              <w:t xml:space="preserve">- Type of steel reinforcement used for foundation, Cast in situ columns, Precast columns, Cast in situ slabs, Hollow core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slab system, Steel columns,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81792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9c3b1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30-Oct-2025</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21988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31-Oct-2024</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15-Sep-2024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77.97570850202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Mahmoud ElMasry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297025</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