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57154</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Mahmoud ElMasry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02-Oct-2024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ﻣﺆﺳﺴﺔ ﺍﻟﻌﻤﺎﻟﻘﺔ ﺍﻟﻤﻨﻔﺬﻭﻥ ﻟﻠﻤﻘﺎﻭﻻﺕ ﺍﻟﻌﺎﻣﺔ</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ﺍﻟﻌﻤﺎﻟﻘﺔ ﺍﻟﻤﻨﻔﺬﻭﻥ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033 ﻣﺸﺮﻭﻉ ﺍﻟﻘﻄﻌﻪ ﺭﻗﻢ</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ﺍﻟﻘﻄﻌﻪ ﺭﻗﻢ 033 ﺑﻤﺪﻳﻨﻪ ﺍﻟﺨﺒﺮ</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91476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a6fa3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02-Oct-2024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9e7cb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f0bed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ee534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b58c2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ﺧﺎﻟﺪ ﻣﻀﺤﻲ ﺳﻠﻴﻤﺎﻥ ﺍﻟﺴﺎﻟﻤﻲ ﺍﻟﺤﺮﺑﻲ ﻟﻼﺳﺘﺸﺎﺭﺍﺕ ﺍﻟﻬﻨﺪﺳﻴﻪ</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ﺧﺎﻟﺪ ﻣﻀﺤﻲ ﺳﻠﻴﻤﺎﻥ ﺍﻟﺴﺎﻟﻤﻲ ﺍﻟﺤﺮﺑﻲ ﻟﻼﺳﺘﺸﺎﺭﺍﺕ ﺍﻟﻬﻨﺪﺳﻴﻪ</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ﺍﻟﻌﻤﺎﻟﻘﺔ ﺍﻟﻤﻨﻔﺬﻭﻥ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ﻋﻔﺎﺭﺍ ﻟﻼﺳﺘﺸﺎﺭﺍﺕ ﺍﻟﻬﻨﺪﺳﻴﻪ</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0f6a5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84d5d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Façade details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NA</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N</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NA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NA</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Non-aggressive due to water or soil ( Chloride in Soil=  % , Sulfate in Soil=  %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and the settlement value: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NA</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 m and the maximum headroom (Hp):m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NA, Total Building height =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724,960.00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244,960.00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100,000.00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185,000.00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100,000.00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30,000.00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6months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21-Jan-2022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05-Feb-2022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20-Jul-2022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1d211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77f9d5"/>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20143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5fe7e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5cf177"/>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e57e1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7e103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3374f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882b6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36dd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139d5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4759f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4f015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ea202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one third of the boreholes for this case is 6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thirds of the boreholes for this case is 4 m (measured from level of foundation bottom). This does not comply. </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e769f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dad68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9ca55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NA</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017fb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7a4e4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0b1cd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6b7e7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a7014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7f6ed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0.1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Calculate the minimum mat thickness based on punching shear and diagonal-tension shear according to SBC 303, Section 8.9.3.2, and conduct the necessary investigations for columns at the mat edge and perimeter load-bearing walls as specified in SBC 304, Chapter 15.</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Ensure that the damp-proofing and waterproofing comply with SBC 303, Sections 13.1-13.5, SBC 1101, Sections 711.1 to 711.2.3, Figure 7.21, and SBC 303, Chapter 13, by utilizing approved materials and specifications.</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The built-up roof covering does not comply with the material standards specified in SBC 1101, Section 905.9.2.</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Ensure footing depth and concrete cover comply with SBC 303, Section 5.2 and Section 5.4.2.6, and update the design accordingly.</w:t>
            </w:r>
            <w:br/>
            <w:r>
              <w:rPr>
                <w:rFonts w:ascii="Verdana" w:hAnsi="Verdana" w:eastAsia="Verdana" w:cs="Verdana"/>
                <w:sz w:val="18"/>
                <w:szCs w:val="18"/>
                <w:b w:val="0"/>
                <w:bCs w:val="0"/>
              </w:rPr>
              <w:t xml:space="preserve">- Technical reservation: The longitudinal bars and ties for columns do not comply with SBC 1101</w:t>
            </w:r>
            <w:br/>
            <w:r>
              <w:rPr>
                <w:rFonts w:ascii="Verdana" w:hAnsi="Verdana" w:eastAsia="Verdana" w:cs="Verdana"/>
                <w:sz w:val="18"/>
                <w:szCs w:val="18"/>
                <w:b w:val="0"/>
                <w:bCs w:val="0"/>
              </w:rPr>
              <w:t xml:space="preserve">  Review the design of longitudinal bars and ties for columns to ensure compliance with SBC 1101</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6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thirds of the boreholes for this case is 4 m (measured from level of foundation bottom). This does not comply. </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7790c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8cc63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20-Jul-2023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07e73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21-Jul-2022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TI3006-57154</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TI3014-57154</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02-Oct-2024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77.97570850202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Mahmoud ElMasry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57154</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