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Override PartName="/word/media/image_rId18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78796</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shimaa ahmed</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07-Oct-2024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ﻋﺒﺪﺍﻟﻌﺰﻳﺰ ﻣﻄﻠﻖ ﺍﻟﺤﻨﺘﻮﺵ</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ﺑﺎﺭﻕ ﺍﻟﺠﺰﻳﺮﻩ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ﺩﻭﺑﻠﻜﺲ</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ﻇﻬﺮﺓ ﻟﺒﻦ</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1f288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3bad6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07-Oct-2024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27f9f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885e0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ec6e9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db9c5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ﻋﺒﺪﺍﻟﺮﺣﻤﻦ ﻋﺒﺪ ﺍﻟﻌﺰﻳﺰ ﻋﺒﺪ ﺍﻟﺮﺣﻤﻦ ﺍﻟﺤﻤﺪﺍﻥ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ﻋﺒﺪﺍﻟﺮﺣﻤﻦ ﻋﺒﺪ ﺍﻟﻌﺰﻳﺰ ﻋﺒﺪ ﺍﻟﺮﺣﻤﻦ ﺍﻟﺤﻤﺪﺍﻥ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شركة شعاع الفوارق لاختبارات التربة (فلاب)</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ﺑﺎﺭﻕ ﺍﻟﺠﺰﻳﺮﻩ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ﻋﺒﺪﺍﻟﺮﺣﻤﻦ ﻋﺒﺪﺍﻟﻌﺰﻳﺰ ﻋﺒﺪﺍﻟﺮﺣﻤﻦ ﺍﻟﺤﻤﺪﺍﻥ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052ef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39612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Detailing of how the parapet will be tied into the main structure</w:t>
            </w:r>
            <w:br/>
            <w:r>
              <w:rPr>
                <w:rFonts w:ascii="Verdana" w:hAnsi="Verdana" w:eastAsia="Verdana" w:cs="Verdana"/>
                <w:sz w:val="18"/>
                <w:szCs w:val="18"/>
                <w:b w:val="0"/>
                <w:bCs w:val="0"/>
              </w:rPr>
              <w:t xml:space="preserve">- The roof drainage Slopes are not indicated on the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D3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W</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0</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1 floor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Aggressive due to water or soil ( Chloride in Soil= 0.291 % , Sulfate in Soil= 0.081 % ) and the actual concrete compressive strength is 24 MPa.</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Footings,and the settlement value:22.4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Founding on replacement soil.</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is:4.6 m and the maximum headroom (Hp):4m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-1.25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7.4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No Cantilevers have been founded in the floor slabs</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flat roof-practicable inverted waterproofing</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1 floor , Total Building height = 4.6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Footings,The floor slab of all slabs, including roof slab, are 32cm thick reinforced concrete hollow block slabs with beams.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578,400.00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100,000.00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75,000.00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75,000.00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75,000.00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75,000.00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103,000.00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75,400.00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8months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04-May-2022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19-May-2022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31-Dec-2022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5a86bd"/>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24fad0"/>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+0.3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0a10b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c7b30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d47c19"/>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ae17a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Aggressive due to water or soil ( Chloride in Soil= 0.291 % , Sulfate in Soil= 0.081 % ) and the actual concrete compressive strength is 24 MPa.</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II,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10m</w:t>
            </w:r>
            <w:br/>
            <w:r>
              <w:rPr>
                <w:rFonts w:ascii="Verdana" w:hAnsi="Verdana" w:eastAsia="Verdana" w:cs="Verdana"/>
                <w:sz w:val="18"/>
                <w:szCs w:val="18"/>
                <w:b w:val="0"/>
                <w:bCs w:val="0"/>
              </w:rPr>
              <w:t xml:space="preserve">- Borehole 3: BH-3, depth of: 10m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Moisture Content</w:t>
            </w:r>
            <w:br/>
            <w:r>
              <w:rPr>
                <w:rFonts w:ascii="Verdana" w:hAnsi="Verdana" w:eastAsia="Verdana" w:cs="Verdana"/>
                <w:sz w:val="18"/>
                <w:szCs w:val="18"/>
                <w:b w:val="0"/>
                <w:bCs w:val="0"/>
              </w:rPr>
              <w:t xml:space="preserve">- Atterberg Limits</w:t>
            </w:r>
            <w:br/>
            <w:r>
              <w:rPr>
                <w:rFonts w:ascii="Verdana" w:hAnsi="Verdana" w:eastAsia="Verdana" w:cs="Verdana"/>
                <w:sz w:val="18"/>
                <w:szCs w:val="18"/>
                <w:b w:val="0"/>
                <w:bCs w:val="0"/>
              </w:rPr>
              <w:t xml:space="preserve">- Soil Quality Degree Test</w:t>
            </w:r>
            <w:b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Humidity And Density</w:t>
            </w:r>
            <w:br/>
            <w:r>
              <w:rPr>
                <w:rFonts w:ascii="Verdana" w:hAnsi="Verdana" w:eastAsia="Verdana" w:cs="Verdana"/>
                <w:sz w:val="18"/>
                <w:szCs w:val="18"/>
                <w:b w:val="0"/>
                <w:bCs w:val="0"/>
              </w:rPr>
              <w:t xml:space="preserve">- Particle Size Distribution</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564.1975308642px;height:800px" stroked="f">
                  <v:imagedata r:id="rId18"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301ee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2719b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-1.75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-1.25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مواد دفان تتكون من الرمل السلتي مع الحصي وبعض المخلفات </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2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d61b9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e7c6f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22.4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ad2a7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a5714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20d09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d80bc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Shear Test Parameters</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Fcu= 30 MPa</w:t>
            </w:r>
            <w:br/>
            <w:r>
              <w:rPr>
                <w:rFonts w:ascii="Verdana" w:hAnsi="Verdana" w:eastAsia="Verdana" w:cs="Verdana"/>
                <w:sz w:val="18"/>
                <w:szCs w:val="18"/>
                <w:b w:val="0"/>
                <w:bCs w:val="0"/>
              </w:rPr>
              <w:t xml:space="preserve">Fy= 420 MPa</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II,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Fcu : 30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420 MPa</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Fcu= 30 MPa</w:t>
            </w:r>
            <w:br/>
            <w:r>
              <w:rPr>
                <w:rFonts w:ascii="Verdana" w:hAnsi="Verdana" w:eastAsia="Verdana" w:cs="Verdana"/>
                <w:sz w:val="18"/>
                <w:szCs w:val="18"/>
                <w:b w:val="0"/>
                <w:bCs w:val="0"/>
              </w:rPr>
              <w:t xml:space="preserve">Fy= 420 MPa</w:t>
            </w:r>
            <w:br/>
            <w:r>
              <w:rPr>
                <w:rFonts w:ascii="Verdana" w:hAnsi="Verdana" w:eastAsia="Verdana" w:cs="Verdana"/>
                <w:sz w:val="18"/>
                <w:szCs w:val="18"/>
                <w:b w:val="0"/>
                <w:bCs w:val="0"/>
              </w:rPr>
              <w:t xml:space="preserve">Maximum span for beams (m): 4.8 m</w:t>
            </w:r>
            <w:br/>
            <w:r>
              <w:rPr>
                <w:rFonts w:ascii="Verdana" w:hAnsi="Verdana" w:eastAsia="Verdana" w:cs="Verdana"/>
                <w:sz w:val="18"/>
                <w:szCs w:val="18"/>
                <w:b w:val="0"/>
                <w:bCs w:val="0"/>
              </w:rPr>
              <w:t xml:space="preserve">Maximum span for slabs (m): 7.4 m</w:t>
            </w:r>
            <w:br/>
            <w:r>
              <w:rPr>
                <w:rFonts w:ascii="Verdana" w:hAnsi="Verdana" w:eastAsia="Verdana" w:cs="Verdana"/>
                <w:sz w:val="18"/>
                <w:szCs w:val="18"/>
                <w:b w:val="0"/>
                <w:bCs w:val="0"/>
              </w:rPr>
              <w:t xml:space="preserve">- No Balconies</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f4bec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45431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0acdd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f97537"/>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33d6e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ddf11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e7026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8f1727"/>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ab5bd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1.35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Foundations are supported on backfill layers more than 30cm.</w:t>
            </w:r>
            <w:br/>
            <w:r>
              <w:rPr>
                <w:rFonts w:ascii="Verdana" w:hAnsi="Verdana" w:eastAsia="Verdana" w:cs="Verdana"/>
                <w:sz w:val="18"/>
                <w:szCs w:val="18"/>
                <w:b w:val="0"/>
                <w:bCs w:val="0"/>
              </w:rPr>
              <w:t xml:space="preserve">- The soil contains some aggressive items ( Chloride in Soil= 0.291 % Sulfate in Soil= 0.081 %  )  and the design concrete compressive strength is24 MPa. which isn`t enough to resist this soil aggressiveness, and it should be at least 31 MPa. (The inspection team will check at the site)</w:t>
            </w:r>
            <w:br/>
            <w:r>
              <w:rPr>
                <w:rFonts w:ascii="Verdana" w:hAnsi="Verdana" w:eastAsia="Verdana" w:cs="Verdana"/>
                <w:sz w:val="18"/>
                <w:szCs w:val="18"/>
                <w:b w:val="0"/>
                <w:bCs w:val="0"/>
              </w:rPr>
              <w:t xml:space="preserve">- The location of the (water tank/ Septic tank) was not specified on the plans. It must be considered that the location of the tank near the building affects the stability of the building’s foundations and exposes the structure to risk.</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The warranty of facades insulation must be provided by the client before issuing (RD3).</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The soil classification and site investigation have not been conducted in compliance with SBC 303-2018 (Ch. 2, Sec. 2.3 &amp; 2.4) and SBC 1101 (Sec. 704).</w:t>
            </w:r>
            <w:br/>
            <w:r>
              <w:rPr>
                <w:rFonts w:ascii="Verdana" w:hAnsi="Verdana" w:eastAsia="Verdana" w:cs="Verdana"/>
                <w:sz w:val="18"/>
                <w:szCs w:val="18"/>
                <w:b w:val="0"/>
                <w:bCs w:val="0"/>
              </w:rPr>
              <w:t xml:space="preserve">- The site investigation and report have not been expanded to include property boundaries, grading dimensions, drainage plans, building locations, and the impact of geological conditions as per SBC 303, Section 3.1.</w:t>
            </w:r>
            <w:br/>
            <w:r>
              <w:rPr>
                <w:rFonts w:ascii="Verdana" w:hAnsi="Verdana" w:eastAsia="Verdana" w:cs="Verdana"/>
                <w:sz w:val="18"/>
                <w:szCs w:val="18"/>
                <w:b w:val="0"/>
                <w:bCs w:val="0"/>
              </w:rPr>
              <w:t xml:space="preserve">- The minimum footing depth below natural ground level and the minimum concrete cover to reinforcement not comply with SBC 303, Section 5.2 and Section 5.4.2.6</w:t>
            </w:r>
            <w:br/>
            <w:r>
              <w:rPr>
                <w:rFonts w:ascii="Verdana" w:hAnsi="Verdana" w:eastAsia="Verdana" w:cs="Verdana"/>
                <w:sz w:val="18"/>
                <w:szCs w:val="18"/>
                <w:b w:val="0"/>
                <w:bCs w:val="0"/>
              </w:rPr>
              <w:t xml:space="preserve">- The soil report does not justify the use of soil parameters for calculating bearing capacity according to SBC 1101, Section 705, nor does it confirm that the contact design bearing capacity is equal to or less than the soil bearing capacity as per SBC 303, Section 8.9.3.1 and Section 4(B).</w:t>
            </w:r>
            <w:br/>
            <w:r>
              <w:rPr>
                <w:rFonts w:ascii="Verdana" w:hAnsi="Verdana" w:eastAsia="Verdana" w:cs="Verdana"/>
                <w:sz w:val="18"/>
                <w:szCs w:val="18"/>
                <w:b w:val="0"/>
                <w:bCs w:val="0"/>
              </w:rPr>
              <w:t xml:space="preserve">- The columns or walls are not located at the centroid of the footing area according to SBC 1101, Section 707 and Section 708.</w:t>
            </w:r>
            <w:br/>
            <w:r>
              <w:rPr>
                <w:rFonts w:ascii="Verdana" w:hAnsi="Verdana" w:eastAsia="Verdana" w:cs="Verdana"/>
                <w:sz w:val="18"/>
                <w:szCs w:val="18"/>
                <w:b w:val="0"/>
                <w:bCs w:val="0"/>
              </w:rPr>
              <w:t xml:space="preserve">- The mat foundations, combined footings, and strap footings are not designed and constructed in accordance with SBC 1101, Section 709, SBC 303, Sections 8.6.1 through 8.6.2, Section 8.6.4, and SBC 1101, Sections 707.2.5 and 707.2.</w:t>
            </w:r>
            <w:br/>
            <w:r>
              <w:rPr>
                <w:rFonts w:ascii="Verdana" w:hAnsi="Verdana" w:eastAsia="Verdana" w:cs="Verdana"/>
                <w:sz w:val="18"/>
                <w:szCs w:val="18"/>
                <w:b w:val="0"/>
                <w:bCs w:val="0"/>
              </w:rPr>
              <w:t xml:space="preserve">- The foundation reinforcement ratio does not comply with SBC 1101, Sections 707.10.1.1, 707.10.1.2, 707.10.2, 709.1.7, and 707.10.</w:t>
            </w:r>
            <w:br/>
            <w:r>
              <w:rPr>
                <w:rFonts w:ascii="Verdana" w:hAnsi="Verdana" w:eastAsia="Verdana" w:cs="Verdana"/>
                <w:sz w:val="18"/>
                <w:szCs w:val="18"/>
                <w:b w:val="0"/>
                <w:bCs w:val="0"/>
              </w:rPr>
              <w:t xml:space="preserve">- The settlement mentioned in the geotechnical report does not comply with SBC 1101, Section 706, and SBC 303, Section 8.5</w:t>
            </w:r>
            <w:br/>
            <w:r>
              <w:rPr>
                <w:rFonts w:ascii="Verdana" w:hAnsi="Verdana" w:eastAsia="Verdana" w:cs="Verdana"/>
                <w:sz w:val="18"/>
                <w:szCs w:val="18"/>
                <w:b w:val="0"/>
                <w:bCs w:val="0"/>
              </w:rPr>
              <w:t xml:space="preserve">- The minimum mat thickness has not been calculated based on punching shear and diagonal-tension shear according to SBC 303, Section 8.9.3.2, including investigations for columns at the mat edge and perimeter load-bearing walls as specified in SBC 304, Chapter 15.</w:t>
            </w:r>
            <w:br/>
            <w:r>
              <w:rPr>
                <w:rFonts w:ascii="Verdana" w:hAnsi="Verdana" w:eastAsia="Verdana" w:cs="Verdana"/>
                <w:sz w:val="18"/>
                <w:szCs w:val="18"/>
                <w:b w:val="0"/>
                <w:bCs w:val="0"/>
              </w:rPr>
              <w:t xml:space="preserve">- The concrete cover for the steel reinforcement has not been verified according to SBC 1101, Section 4A7.1.</w:t>
            </w:r>
            <w:br/>
            <w:r>
              <w:rPr>
                <w:rFonts w:ascii="Verdana" w:hAnsi="Verdana" w:eastAsia="Verdana" w:cs="Verdana"/>
                <w:sz w:val="18"/>
                <w:szCs w:val="18"/>
                <w:b w:val="0"/>
                <w:bCs w:val="0"/>
              </w:rPr>
              <w:t xml:space="preserve">- The longitudinal bars and ties for columns do not comply with SBC 1101</w:t>
            </w:r>
            <w:br/>
            <w:r>
              <w:rPr>
                <w:rFonts w:ascii="Verdana" w:hAnsi="Verdana" w:eastAsia="Verdana" w:cs="Verdana"/>
                <w:sz w:val="18"/>
                <w:szCs w:val="18"/>
                <w:b w:val="0"/>
                <w:bCs w:val="0"/>
              </w:rPr>
              <w:t xml:space="preserve">- The column dimensions and design do not comply with SBC 1101, Sections 604.1.1, 604.1.2, 604, 606, 4B6, 403.6 to 403.7, 410, 410.4.3, Table 4.5, Figure 4.1, and Section 607.</w:t>
            </w:r>
            <w:br/>
            <w:r>
              <w:rPr>
                <w:rFonts w:ascii="Verdana" w:hAnsi="Verdana" w:eastAsia="Verdana" w:cs="Verdana"/>
                <w:sz w:val="18"/>
                <w:szCs w:val="18"/>
                <w:b w:val="0"/>
                <w:bCs w:val="0"/>
              </w:rPr>
              <w:t xml:space="preserve">- The dimensions of hollow block slabs do not comply with SBC 1101, Sections 5A4.1.2, 5A4.1.3, 5A4.1.4, 5A4.1.5, and 5A4.1.6.</w:t>
            </w:r>
            <w:br/>
            <w:r>
              <w:rPr>
                <w:rFonts w:ascii="Verdana" w:hAnsi="Verdana" w:eastAsia="Verdana" w:cs="Verdana"/>
                <w:sz w:val="18"/>
                <w:szCs w:val="18"/>
                <w:b w:val="0"/>
                <w:bCs w:val="0"/>
              </w:rPr>
              <w:t xml:space="preserve">- The additions to existing buildings do not comply with SBC 201 requirements for new construction, and the conditions for exemptions from Chapter 11 compliance as specified in Sections 1101.2, 1103.1, 1103.2, 1103.3, 1103.3.1, 1103.3.2, 1103.3.3, and 1103.3.4 have not been met.</w:t>
            </w:r>
            <w:br/>
            <w:r>
              <w:rPr>
                <w:rFonts w:ascii="Verdana" w:hAnsi="Verdana" w:eastAsia="Verdana" w:cs="Verdana"/>
                <w:sz w:val="18"/>
                <w:szCs w:val="18"/>
                <w:b w:val="0"/>
                <w:bCs w:val="0"/>
              </w:rPr>
              <w:t xml:space="preserve">- The structural model does not comply with the design requirements for bending moment, shear, immediate deflection, and long-term deflection as stated in SBC 1101, Sections 4B5, 4B11, 4C3.1 to 4C3.4.1.3, and Tables 4C-1 and 4C-2.</w:t>
            </w:r>
            <w:br/>
            <w:r>
              <w:rPr>
                <w:rFonts w:ascii="Verdana" w:hAnsi="Verdana" w:eastAsia="Verdana" w:cs="Verdana"/>
                <w:sz w:val="18"/>
                <w:szCs w:val="18"/>
                <w:b w:val="0"/>
                <w:bCs w:val="0"/>
              </w:rPr>
              <w:t xml:space="preserve">- The foundation waterproofing is not in compliance with SBC 1101, Section 711, and does not ensure that the parts of the building below ground level are damp-proofed using approved waterproofing materials.</w:t>
            </w:r>
            <w:br/>
            <w:r>
              <w:rPr>
                <w:rFonts w:ascii="Verdana" w:hAnsi="Verdana" w:eastAsia="Verdana" w:cs="Verdana"/>
                <w:sz w:val="18"/>
                <w:szCs w:val="18"/>
                <w:b w:val="0"/>
                <w:bCs w:val="0"/>
              </w:rPr>
              <w:t xml:space="preserve">- The damp-proofing and waterproofing are not compliant with SBC 303, Sections 13.1-13.5, SBC 1101, Sections 711.1 to 711.2.3, Figure 7.21, and SBC 303, Chapter 13, using approved materials and specifications.</w:t>
            </w:r>
            <w:br/>
            <w:r>
              <w:rPr>
                <w:rFonts w:ascii="Verdana" w:hAnsi="Verdana" w:eastAsia="Verdana" w:cs="Verdana"/>
                <w:sz w:val="18"/>
                <w:szCs w:val="18"/>
                <w:b w:val="0"/>
                <w:bCs w:val="0"/>
              </w:rPr>
              <w:t xml:space="preserve">- The built-up roof covering does not comply with the material standards specified in SBC 1101, Section 905.9.2.</w:t>
            </w:r>
            <w:br/>
            <w:r>
              <w:rPr>
                <w:rFonts w:ascii="Verdana" w:hAnsi="Verdana" w:eastAsia="Verdana" w:cs="Verdana"/>
                <w:sz w:val="18"/>
                <w:szCs w:val="18"/>
                <w:b w:val="0"/>
                <w:bCs w:val="0"/>
              </w:rPr>
              <w:t xml:space="preserve">- The waterproofing of the underground water-retention structures does not comply with SBC 303, Section 13.5.</w:t>
            </w:r>
            <w:br/>
            <w:r>
              <w:rPr>
                <w:rFonts w:ascii="Verdana" w:hAnsi="Verdana" w:eastAsia="Verdana" w:cs="Verdana"/>
                <w:sz w:val="18"/>
                <w:szCs w:val="18"/>
                <w:b w:val="0"/>
                <w:bCs w:val="0"/>
              </w:rPr>
              <w:t xml:space="preserve">- The structural model does not comply with the design requirements for general stability, loads, bending moment, and shear force as specified in SBC 306, Sections 2.2, 3.1, and Chapters 4, 5, 6, 7, and 8. Additionally, the minimum densities for design loads and the minimum design loads in the structural model do not meet the requirements of SBC 306, Section 2.2.</w:t>
            </w:r>
            <w:br/>
            <w:r>
              <w:rPr>
                <w:rFonts w:ascii="Verdana" w:hAnsi="Verdana" w:eastAsia="Verdana" w:cs="Verdana"/>
                <w:sz w:val="18"/>
                <w:szCs w:val="18"/>
                <w:b w:val="0"/>
                <w:bCs w:val="0"/>
              </w:rPr>
              <w:t xml:space="preserve">- The design of the connections does not comply with the connection design requirements specified in SBC 306, Chapter 10.</w:t>
            </w:r>
            <w:br/>
            <w:r>
              <w:rPr>
                <w:rFonts w:ascii="Verdana" w:hAnsi="Verdana" w:eastAsia="Verdana" w:cs="Verdana"/>
                <w:sz w:val="18"/>
                <w:szCs w:val="18"/>
                <w:b w:val="0"/>
                <w:bCs w:val="0"/>
              </w:rPr>
              <w:t xml:space="preserve">- Openings and embedded conduits and pipes in structural members are not done in accordance with SBC 1101, Section 7A8.</w:t>
            </w:r>
            <w:br/>
            <w:r>
              <w:rPr>
                <w:rFonts w:ascii="Verdana" w:hAnsi="Verdana" w:eastAsia="Verdana" w:cs="Verdana"/>
                <w:sz w:val="18"/>
                <w:szCs w:val="18"/>
                <w:b w:val="0"/>
                <w:bCs w:val="0"/>
              </w:rPr>
              <w:t xml:space="preserve">- The walls or partitions constructed from adobe units do not comply with the requirements of SBC 201, Section 2109.3.4.5.1.</w:t>
            </w:r>
            <w:br/>
            <w:r>
              <w:rPr>
                <w:rFonts w:ascii="Verdana" w:hAnsi="Verdana" w:eastAsia="Verdana" w:cs="Verdana"/>
                <w:sz w:val="18"/>
                <w:szCs w:val="18"/>
                <w:b w:val="0"/>
                <w:bCs w:val="0"/>
              </w:rPr>
              <w:t xml:space="preserve">- The minimum densities for design, design loads, and load combinations in the structural model do not comply with the requirements of SBC 301, Section 4.3, Section 4.4, Tables 3.1, 3.2, and 4.1, Chapter 11, SBC 303-2018, Chapter 2.6, SBC 301, Section 1.5, Section 2.3, and Section 2.4.</w:t>
            </w:r>
            <w:b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 roof drainage slopes are not indicated in the plans.</w:t>
            </w:r>
            <w:br/>
            <w:r>
              <w:rPr>
                <w:rFonts w:ascii="Verdana" w:hAnsi="Verdana" w:eastAsia="Verdana" w:cs="Verdana"/>
                <w:sz w:val="18"/>
                <w:szCs w:val="18"/>
                <w:b w:val="0"/>
                <w:bCs w:val="0"/>
              </w:rPr>
              <w:t xml:space="preserve">- Parapet walls do not show how they will be fixed to the main structure; so, due to the high wind velocity it may detach from the structures.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7c1fd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e9f76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31-Dec-2023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bc073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01-Jan-2023</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TI302-78796</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07-Oct-2024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390243902439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shimaa ahmed</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78796</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 Id="rId18" Type="http://schemas.openxmlformats.org/officeDocument/2006/relationships/image" Target="media/image_rId18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