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jpeg" ContentType="image/jpeg"/>
  <Override PartName="/word/media/image_rId18_document.png" ContentType="image/png"/>
  <Override PartName="/word/media/image_rId19_document.png" ContentType="image/png"/>
  <Override PartName="/word/media/image_rId20_document.png" ContentType="image/png"/>
  <Override PartName="/word/media/image_rId21_document.jpeg" ContentType="image/jpeg"/>
  <Override PartName="/word/media/image_rId22_document.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97002</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KHALED SABRY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0</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03-Oct-2024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ﺷﺮﻛﺔ ﺇﻳﺮﺍﺩ ﺍﻟﻤﺒﺎﻧﻲ ﺍﻟﻌﻘﺎﺭﻳﺔ</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ﺷﺮﻛﺔ ﻣﺠﺎﺭ ﻟﻠﻤﻘﺎﻭﻻﺕ ﺍﻟﻌﺎﻣﺔ</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ﻣﺸﺮﻭﻉ ﺇﻧﺸﺎﺀ ﻣﻄﻌﻢ</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https www.google.com maps place 24%C2%B045'25.8%22N+46%C2%B041'04.8%22E @24.7571718,46.6868</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المجمعات التجارية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2e31d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117a0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03-Oct-2024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654e7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729bd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1f58c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799f5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ﺍﻟﻨﺴﺒﺔ ﺍﻟﺬﻫﺒﻴﺔ ﻟﻺﺳﺘﺸﺎﺭﺍﺕ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ﺍﻟﻨﺴﺒﺔ ﺍﻟﺬﻫﺒﻴﺔ ﻟﻺﺳﺘﺸﺎﺭﺍﺕ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فحص التربة لمواد البناء(جسات)</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ﺷﺮﻛﺔ ﻣﺠﺎﺭ ﻟﻠﻤﻘﺎﻭﻻﺕ ﺍﻟﻌﺎﻣﺔ</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ﺍﻟﻨﺴﺒﺔ ﺍﻟﺬﻫﺒﻴﺔ ﻟﻺﺳﺘﺸﺎﺭﺍﺕ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13a67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28f61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Detailing of how the parapet will be tied into the main structure</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4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0</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1</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Commercial Centers. It consists of 1 floor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The ground water level from street level is: (-4 m), Aggressive due to water or soil ( Chloride in Soil= 0.2 % Chloride in Water= Not Mentioned , Sulfate in Soil= 0.03 % Sulfate in Water= Not Mentioned ) and the actual concrete compressive strength is 35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Footings,Combined Footingsand the settlement value:25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is:7.65 m and the maximum headroom (Hp):3.7m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5.06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No Cantilevers have been founded in the floor slabs</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&lt;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Details of roof waterproofing of the project flat roof-practicable inverted waterproofing,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Commercial Centers. It consists of 1 floor , Total Building height = 7.65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Footings,Combined FootingsThe floor slab of all slabs, including roof slab, are 32cm thick reinforced concrete hollow block slabs with beams, and 16,27,20cm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730,607.00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257,935.00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32,785.00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265,884.00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40,702.00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18,004.00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20,000.00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95,296.50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6months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16-Jun-2022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01-Jul-2022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01-Jan-2023</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f3f956"/>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cffbd3"/>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The ground water level from street level is: (-4 m)</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+0.6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6b435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4080b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00ee3e"/>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8a8e8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The ground water level from street level is: (-4 m), Aggressive due to water or soil ( Chloride in Soil= 0.2 % Chloride in Water= Not Mentioned , Sulfate in Soil= 0.03 % Sulfate in Water= Not Mentioned ) and the actual concrete compressive strength is 35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10.5m</w:t>
            </w:r>
            <w:br/>
            <w:r>
              <w:rPr>
                <w:rFonts w:ascii="Verdana" w:hAnsi="Verdana" w:eastAsia="Verdana" w:cs="Verdana"/>
                <w:sz w:val="18"/>
                <w:szCs w:val="18"/>
                <w:b w:val="0"/>
                <w:bCs w:val="0"/>
              </w:rPr>
              <w:t xml:space="preserve">- Borehole 2: BH-2, depth of: 10.5m</w:t>
            </w:r>
            <w:br/>
            <w:r>
              <w:rPr>
                <w:rFonts w:ascii="Verdana" w:hAnsi="Verdana" w:eastAsia="Verdana" w:cs="Verdana"/>
                <w:sz w:val="18"/>
                <w:szCs w:val="18"/>
                <w:b w:val="0"/>
                <w:bCs w:val="0"/>
              </w:rPr>
              <w:t xml:space="preserve">- Borehole 3: BH-3, depth of: 10.5m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Moisture Content</w:t>
            </w:r>
            <w:br/>
            <w:r>
              <w:rPr>
                <w:rFonts w:ascii="Verdana" w:hAnsi="Verdana" w:eastAsia="Verdana" w:cs="Verdana"/>
                <w:sz w:val="18"/>
                <w:szCs w:val="18"/>
                <w:b w:val="0"/>
                <w:bCs w:val="0"/>
              </w:rPr>
              <w:t xml:space="preserve">- Atterberg Limits</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Particle Size Distribution</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700px;height:534.85653560043px" stroked="f">
                  <v:imagedata r:id="rId21"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5e9b0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b01b9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-1.5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.0-3.0) BROWN -MEDIUM GRAINED -SILTY SAND WITH GRAVEL-DENSE TO VERY DENSE -DRY TO WET .</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Footings,Combined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1.5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a8e08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36114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8fe6e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4c733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05ced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e3af7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 35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 35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415 MPa</w:t>
            </w:r>
            <w:br/>
            <w:r>
              <w:rPr>
                <w:rFonts w:ascii="Verdana" w:hAnsi="Verdana" w:eastAsia="Verdana" w:cs="Verdana"/>
                <w:sz w:val="18"/>
                <w:szCs w:val="18"/>
                <w:b w:val="0"/>
                <w:bCs w:val="0"/>
              </w:rPr>
              <w:t xml:space="preserve">Maximum span for beams (m): 5.06 m</w:t>
            </w:r>
            <w:br/>
            <w:r>
              <w:rPr>
                <w:rFonts w:ascii="Verdana" w:hAnsi="Verdana" w:eastAsia="Verdana" w:cs="Verdana"/>
                <w:sz w:val="18"/>
                <w:szCs w:val="18"/>
                <w:b w:val="0"/>
                <w:bCs w:val="0"/>
              </w:rPr>
              <w:t xml:space="preserve">Maximum span for slabs (m): 4 m</w:t>
            </w:r>
            <w:br/>
            <w:r>
              <w:rPr>
                <w:rFonts w:ascii="Verdana" w:hAnsi="Verdana" w:eastAsia="Verdana" w:cs="Verdana"/>
                <w:sz w:val="18"/>
                <w:szCs w:val="18"/>
                <w:b w:val="0"/>
                <w:bCs w:val="0"/>
              </w:rPr>
              <w:t xml:space="preserve">- No Balconies</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57a84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e1fbc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0b052a"/>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e61e9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85319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552d3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581c7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270px;height:184.73684210526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r w:rsidRPr="00CF1E39">
                    <w:rPr>
                      <w:sz w:val="18"/>
                      <w:szCs w:val="18"/>
                    </w:rPr>
                    <w:t/>
                    <w:pict>
                      <v:shape type="#_x0000_t75" style="width:400px;height:276.64122137405px" stroked="f">
                        <v:imagedata r:id="rId22" o:title=""/>
                      </v:shape>
                    </w:pict>
                    <w:t/>
                  </w: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2d45f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c6d34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1.9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Please Conduct a new soil investigation in accordance with SBC 303-2018 and SBC 1101 requirements, update the project design based on the new findings,  Please send us the updates once completed.</w:t>
            </w:r>
            <w:br/>
            <w:r>
              <w:rPr>
                <w:rFonts w:ascii="Verdana" w:hAnsi="Verdana" w:eastAsia="Verdana" w:cs="Verdana"/>
                <w:sz w:val="18"/>
                <w:szCs w:val="18"/>
                <w:b w:val="0"/>
                <w:bCs w:val="0"/>
              </w:rPr>
              <w:t xml:space="preserve">-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Ensure footing depth and concrete cover comply with SBC 303, Section 5.2 and Section 5.4.2.6, and update the design accordingly.</w:t>
            </w:r>
            <w:b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Redesign the footings to ensure that the columns or walls are located at the centroid of the footing area according to SBC 1101, Section 707 and Section 708.</w:t>
            </w:r>
            <w:br/>
            <w:r>
              <w:rPr>
                <w:rFonts w:ascii="Verdana" w:hAnsi="Verdana" w:eastAsia="Verdana" w:cs="Verdana"/>
                <w:sz w:val="18"/>
                <w:szCs w:val="18"/>
                <w:b w:val="0"/>
                <w:bCs w:val="0"/>
              </w:rPr>
              <w:t xml:space="preserve">- The mat foundations, combined footings, and strap footings are not designed and constructed in accordance with SBC 1101, Section 709, SBC 303, Sections 8.6.1 through 8.6.2, Section 8.6.4, and SBC 1101, Sections 707.2.5 and 707.2.</w:t>
            </w:r>
            <w:br/>
            <w:r>
              <w:rPr>
                <w:rFonts w:ascii="Verdana" w:hAnsi="Verdana" w:eastAsia="Verdana" w:cs="Verdana"/>
                <w:sz w:val="18"/>
                <w:szCs w:val="18"/>
                <w:b w:val="0"/>
                <w:bCs w:val="0"/>
              </w:rPr>
              <w:t xml:space="preserve">  Review the design and construction of mat foundations, combined footings, and strap footings to ensure compliance with SBC 1101, Section 709, SBC 303, Sections 8.6.1 through 8.6.2, Section 8.6.4, and SBC 1101, Sections 707.2.5 and 707.2.6.</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Review the foundation reinforcement ratio to ensure compliance with SBC 1101, Sections 707.10.1.1, 707.10.1.2, 707.10.2, 709.1.7, and 707.10, and adjust the design accordingly.</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Review the settlement mentioned in the geotechnical report to ensure compliance with SBC 1101, Section 706, and SBC 303, Section 8.5, and update the report accordingly.</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Calculate the minimum mat thickness based on punching shear and diagonal-tension shear according to SBC 303, Section 8.9.3.2, and conduct the necessary investigations for columns at the mat edge and perimeter load-bearing walls as specified in SBC 304, Chapter 15.</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Review the design of longitudinal bars and ties for columns to ensure compliance with SBC 1101</w:t>
            </w:r>
            <w:br/>
            <w:r>
              <w:rPr>
                <w:rFonts w:ascii="Verdana" w:hAnsi="Verdana" w:eastAsia="Verdana" w:cs="Verdana"/>
                <w:sz w:val="18"/>
                <w:szCs w:val="18"/>
                <w:b w:val="0"/>
                <w:bCs w:val="0"/>
              </w:rPr>
              <w:t xml:space="preserve">- The dimensions of hollow block slabs do not comply with SBC 1101, Sections 5A4.1.2, 5A4.1.3, 5A4.1.4, 5A4.1.5, and 5A4.1.6.</w:t>
            </w:r>
            <w:br/>
            <w:r>
              <w:rPr>
                <w:rFonts w:ascii="Verdana" w:hAnsi="Verdana" w:eastAsia="Verdana" w:cs="Verdana"/>
                <w:sz w:val="18"/>
                <w:szCs w:val="18"/>
                <w:b w:val="0"/>
                <w:bCs w:val="0"/>
              </w:rPr>
              <w:t xml:space="preserve">  Review the dimensions of hollow block slabs to ensure compliance with SBC 1101, Sections 5A4.1.2, 5A4.1.3, 5A4.1.4, 5A4.1.5, and 5A4.1.6, and make necessary adjustments.</w:t>
            </w:r>
            <w:br/>
            <w:r>
              <w:rPr>
                <w:rFonts w:ascii="Verdana" w:hAnsi="Verdana" w:eastAsia="Verdana" w:cs="Verdana"/>
                <w:sz w:val="18"/>
                <w:szCs w:val="18"/>
                <w:b w:val="0"/>
                <w:bCs w:val="0"/>
              </w:rPr>
              <w:t xml:space="preserve">-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Ensure that the damp-proofing and waterproofing comply with SBC 303, Sections 13.1-13.5, SBC 1101, Sections 711.1 to 711.2.3, Figure 7.21, and SBC 303, Chapter 13, by utilizing approved materials and specifications.</w:t>
            </w:r>
            <w:br/>
            <w:r>
              <w:rPr>
                <w:rFonts w:ascii="Verdana" w:hAnsi="Verdana" w:eastAsia="Verdana" w:cs="Verdana"/>
                <w:sz w:val="18"/>
                <w:szCs w:val="18"/>
                <w:b w:val="0"/>
                <w:bCs w:val="0"/>
              </w:rPr>
              <w:t xml:space="preserve">- The structural model does not comply with the design requirements for general stability, loads, bending moment, and shear force as specified in SBC 306, Sections 2.2, 3.1, and Chapters 4, 5, 6, 7, and 8. Additionally, the minimum densities for design loads and the minimum design loads in the structural model do not meet the requirements of SBC 306, Section 2.2.</w:t>
            </w:r>
            <w:br/>
            <w:r>
              <w:rPr>
                <w:rFonts w:ascii="Verdana" w:hAnsi="Verdana" w:eastAsia="Verdana" w:cs="Verdana"/>
                <w:sz w:val="18"/>
                <w:szCs w:val="18"/>
                <w:b w:val="0"/>
                <w:bCs w:val="0"/>
              </w:rPr>
              <w:t xml:space="preserve">  Review and revise the structural model to ensure compliance with the design requirements for general stability, loads, bending moment, and shear force as specified in SBC 306, Sections 2.2, 3.1, and Chapters 4, 5, 6, 7, and 8. Additionally, verify that the minimum densities for design loads and the minimum design loads meet the requirements of SBC 306, Section 2.2.</w:t>
            </w:r>
            <w:br/>
            <w:r>
              <w:rPr>
                <w:rFonts w:ascii="Verdana" w:hAnsi="Verdana" w:eastAsia="Verdana" w:cs="Verdana"/>
                <w:sz w:val="18"/>
                <w:szCs w:val="18"/>
                <w:b w:val="0"/>
                <w:bCs w:val="0"/>
              </w:rPr>
              <w:t xml:space="preserve">- The design of the connections does not comply with the connection design requirements specified in SBC 306, Chapter 10.</w:t>
            </w:r>
            <w:br/>
            <w:r>
              <w:rPr>
                <w:rFonts w:ascii="Verdana" w:hAnsi="Verdana" w:eastAsia="Verdana" w:cs="Verdana"/>
                <w:sz w:val="18"/>
                <w:szCs w:val="18"/>
                <w:b w:val="0"/>
                <w:bCs w:val="0"/>
              </w:rPr>
              <w:t xml:space="preserve">  Review and revise the connection design to ensure compliance with the requirements specified in SBC 306, Chapter 10, by conducting a detailed analysis and implementing necessary modifications.</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Review and modify the design of openings and embedded conduits and pipes in structural members to ensure compliance with SBC 1101, Section 7A8, and implement necessary changes.</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The built-up roof covering does not comply with the material standards specified in SBC 1101, Section 905.9.2.</w:t>
            </w:r>
            <w:br/>
            <w:r>
              <w:rPr>
                <w:rFonts w:ascii="Verdana" w:hAnsi="Verdana" w:eastAsia="Verdana" w:cs="Verdana"/>
                <w:sz w:val="18"/>
                <w:szCs w:val="18"/>
                <w:b w:val="0"/>
                <w:bCs w:val="0"/>
              </w:rPr>
              <w:t xml:space="preserve">- The location of the (water tank/ Septic tank) was not specified on the plans. It must be considered that the location of the tank near the building affects the stability of the building’s foundations and exposes the structure to risk.</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In waterproofing roof system, there is no protection layer for waterproofing membrane .(Inspection team will check at site).</w:t>
            </w:r>
            <w:br/>
            <w:r>
              <w:rPr>
                <w:rFonts w:ascii="Verdana" w:hAnsi="Verdana" w:eastAsia="Verdana" w:cs="Verdana"/>
                <w:sz w:val="18"/>
                <w:szCs w:val="18"/>
                <w:b w:val="0"/>
                <w:bCs w:val="0"/>
              </w:rPr>
              <w:t xml:space="preserve">- The warranty of facades insulation must be provided by the client before issuing (RD3).</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Parapet walls do not show how they will be fixed to the main structure; so, due to the high wind velocity it may detach from the structures.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In waterproofing roof system, the heat insulation  can not be executed directly after membrane layer.</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c83fc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fef80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01-Jan-2024</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14651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02-Jan-2023</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TI302-97002</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03-Oct-2024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390243902439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KHALED SABRY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
        <w:pict>
          <v:shape type="#_x0000_t75" style="width:180px;height:77.975708502024px" stroked="f">
            <v:imagedata r:id="rId20" o:title=""/>
          </v:shape>
        </w:pict>
        <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
        <w:pict>
          <v:shape type="#_x0000_t75" style="width:180px;height:56.643356643357px" stroked="f">
            <v:imagedata r:id="rId19" o:title=""/>
          </v:shape>
        </w:pict>
        <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97002</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jpeg"/><Relationship Id="rId18" Type="http://schemas.openxmlformats.org/officeDocument/2006/relationships/image" Target="media/image_rId18_document.png"/><Relationship Id="rId19" Type="http://schemas.openxmlformats.org/officeDocument/2006/relationships/image" Target="media/image_rId19_document.png"/><Relationship Id="rId20" Type="http://schemas.openxmlformats.org/officeDocument/2006/relationships/image" Target="media/image_rId20_document.png"/><Relationship Id="rId21" Type="http://schemas.openxmlformats.org/officeDocument/2006/relationships/image" Target="media/image_rId21_document.jpeg"/><Relationship Id="rId22" Type="http://schemas.openxmlformats.org/officeDocument/2006/relationships/image" Target="media/image_rId22_document.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